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uto"/>
        <w:jc w:val="left"/>
        <w:rPr>
          <w:rFonts w:hint="eastAsia" w:ascii="仿宋_GB2312" w:eastAsia="仿宋_GB2312" w:cs="宋体"/>
          <w:kern w:val="0"/>
          <w:sz w:val="33"/>
          <w:szCs w:val="33"/>
          <w:lang w:val="en-US" w:eastAsia="zh-CN"/>
        </w:rPr>
      </w:pPr>
      <w:r>
        <w:rPr>
          <w:rFonts w:hint="eastAsia" w:ascii="黑体" w:eastAsia="黑体" w:cs="黑体"/>
          <w:kern w:val="0"/>
          <w:sz w:val="33"/>
          <w:szCs w:val="33"/>
          <w:lang w:eastAsia="zh-CN"/>
        </w:rPr>
        <w:t>附件</w:t>
      </w:r>
      <w:r>
        <w:rPr>
          <w:rFonts w:ascii="Times New Roman" w:hAnsi="Times New Roman" w:eastAsia="黑体" w:cs="Times New Roman"/>
          <w:kern w:val="0"/>
          <w:sz w:val="33"/>
          <w:szCs w:val="33"/>
          <w:lang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jc w:val="center"/>
        <w:textAlignment w:val="bottom"/>
        <w:rPr>
          <w:rFonts w:hint="eastAsia" w:ascii="方正小标宋简体" w:eastAsia="方正小标宋简体" w:cs="华文中宋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cs="华文中宋"/>
          <w:bCs/>
          <w:color w:val="000000"/>
          <w:sz w:val="44"/>
          <w:szCs w:val="44"/>
          <w:lang w:val="en-US" w:eastAsia="zh-CN"/>
        </w:rPr>
        <w:t>省（自治区、直辖市）质检记录表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center"/>
        <w:textAlignment w:val="bottom"/>
        <w:rPr>
          <w:rFonts w:ascii="华文中宋" w:eastAsia="华文中宋" w:cs="华文中宋"/>
          <w:bCs/>
          <w:color w:val="000000"/>
          <w:sz w:val="33"/>
          <w:szCs w:val="33"/>
        </w:rPr>
      </w:pPr>
      <w:r>
        <w:rPr>
          <w:rFonts w:hint="eastAsia" w:ascii="仿宋" w:eastAsia="仿宋" w:cs="仿宋"/>
          <w:bCs/>
          <w:color w:val="000000"/>
          <w:sz w:val="33"/>
          <w:szCs w:val="33"/>
          <w:lang w:val="en-US" w:eastAsia="zh-CN"/>
        </w:rPr>
        <w:t>（新媒体）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jc w:val="both"/>
        <w:textAlignment w:val="bottom"/>
        <w:rPr>
          <w:rFonts w:hint="eastAsia" w:ascii="黑体" w:eastAsia="黑体" w:cs="黑体"/>
          <w:bCs/>
          <w:color w:val="000000"/>
          <w:sz w:val="36"/>
          <w:szCs w:val="36"/>
        </w:rPr>
      </w:pPr>
      <w:r>
        <w:rPr>
          <w:rFonts w:hint="eastAsia" w:ascii="黑体" w:eastAsia="黑体" w:cs="黑体"/>
          <w:bCs/>
          <w:color w:val="000000"/>
          <w:sz w:val="24"/>
          <w:szCs w:val="24"/>
          <w:lang w:val="en-US" w:eastAsia="zh-CN"/>
        </w:rPr>
        <w:t>省（自治区、直辖市）：</w:t>
      </w:r>
    </w:p>
    <w:tbl>
      <w:tblPr>
        <w:tblStyle w:val="5"/>
        <w:tblW w:w="8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194"/>
        <w:gridCol w:w="1548"/>
        <w:gridCol w:w="252"/>
        <w:gridCol w:w="936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新媒体名称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所属报纸及平台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出版单位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发布日期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内容质量问题</w:t>
            </w:r>
          </w:p>
        </w:tc>
        <w:tc>
          <w:tcPr>
            <w:tcW w:w="595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595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595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  <w:t xml:space="preserve">3.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编校质量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检查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范围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（只检查文字版面）</w:t>
            </w:r>
          </w:p>
        </w:tc>
        <w:tc>
          <w:tcPr>
            <w:tcW w:w="59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u w:val="none"/>
                <w:lang w:eastAsia="zh-CN"/>
              </w:rPr>
              <w:t>共检查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万字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/>
              </w:rPr>
              <w:t>编校错误详细条目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  <w:t>文章标题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误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正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</w:rPr>
              <w:t>计 错 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kern w:val="0"/>
                <w:sz w:val="22"/>
                <w:szCs w:val="22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编校质量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计</w:t>
            </w: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  <w:t>错数</w:t>
            </w: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（合计）</w:t>
            </w:r>
          </w:p>
        </w:tc>
        <w:tc>
          <w:tcPr>
            <w:tcW w:w="3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/>
                <w:b w:val="0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  <w:t>检查结果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</w:rPr>
              <w:t>差错率</w:t>
            </w:r>
          </w:p>
        </w:tc>
        <w:tc>
          <w:tcPr>
            <w:tcW w:w="3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>万分之</w:t>
            </w:r>
          </w:p>
        </w:tc>
      </w:tr>
    </w:tbl>
    <w:p>
      <w:pPr>
        <w:ind w:firstLine="440" w:firstLineChars="200"/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黑体" w:eastAsia="黑体" w:cs="黑体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t>说明</w:t>
      </w:r>
      <w:r>
        <w:rPr>
          <w:rFonts w:hint="eastAsia"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：①所属报纸及平台填写所属报纸名称及平台性质(××报微信公众号或××报客户端）。②计错数按照《报纸编校差错率计算方法》计错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。</w:t>
      </w:r>
      <w:r>
        <w:rPr>
          <w:rFonts w:hint="eastAsia" w:ascii="仿宋_GB2312" w:eastAsia="仿宋_GB2312" w:cs="仿宋_GB2312"/>
          <w:color w:val="000000"/>
          <w:kern w:val="0"/>
          <w:szCs w:val="21"/>
        </w:rPr>
        <w:t>③根据实际可增行。</w:t>
      </w:r>
    </w:p>
    <w:sectPr>
      <w:pgSz w:w="11907" w:h="16840"/>
      <w:pgMar w:top="1440" w:right="1797" w:bottom="181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493B1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198</Words>
  <Characters>201</Characters>
  <Lines>68</Lines>
  <Paragraphs>27</Paragraphs>
  <TotalTime>24</TotalTime>
  <ScaleCrop>false</ScaleCrop>
  <LinksUpToDate>false</LinksUpToDate>
  <CharactersWithSpaces>256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碧空如洗</cp:lastModifiedBy>
  <cp:lastPrinted>2023-03-22T01:37:00Z</cp:lastPrinted>
  <dcterms:modified xsi:type="dcterms:W3CDTF">2023-03-28T02:40:12Z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36DB1F89A590411C82337F72C73BBD07</vt:lpwstr>
  </property>
</Properties>
</file>